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0CF" w:rsidRPr="002B30CF" w:rsidRDefault="002B30CF" w:rsidP="002B30CF">
      <w:pPr>
        <w:spacing w:after="630" w:line="240" w:lineRule="auto"/>
        <w:outlineLvl w:val="1"/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</w:pPr>
      <w:bookmarkStart w:id="0" w:name="_GoBack"/>
      <w:bookmarkEnd w:id="0"/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Федеральные проекты, входящие в национальный проект:</w:t>
      </w:r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6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Современная школа</w:t>
        </w:r>
      </w:hyperlink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7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Успех каждого ребенка</w:t>
        </w:r>
      </w:hyperlink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8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Поддержка семей, имеющих детей</w:t>
        </w:r>
      </w:hyperlink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9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Цифровая образовательная среда</w:t>
        </w:r>
      </w:hyperlink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10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Учитель будущего</w:t>
        </w:r>
      </w:hyperlink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11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Молодые профессионалы</w:t>
        </w:r>
      </w:hyperlink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12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Новые возможности для каждого</w:t>
        </w:r>
      </w:hyperlink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13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Социальная активность</w:t>
        </w:r>
      </w:hyperlink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14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Экспорт образования</w:t>
        </w:r>
      </w:hyperlink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15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Социальные лифты для каждого</w:t>
        </w:r>
      </w:hyperlink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E304628" wp14:editId="7D0063BD">
                <wp:extent cx="304800" cy="304800"/>
                <wp:effectExtent l="0" t="0" r="0" b="0"/>
                <wp:docPr id="42" name="AutoShape 22" descr="diagra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diagra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ihJnUrwCAADJ&#10;BQAADgAAAAAAAAAAAAAAAAAuAgAAZHJzL2Uyb0RvYy54bWxQSwECLQAUAAYACAAAACEATKDpLNgA&#10;AAADAQAADwAAAAAAAAAAAAAAAAAW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630" w:line="240" w:lineRule="auto"/>
        <w:outlineLvl w:val="1"/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</w:pPr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Источники: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723,3 </w:t>
      </w:r>
      <w:proofErr w:type="gram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gram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— федеральный бюджет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45,7 </w:t>
      </w:r>
      <w:proofErr w:type="gram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gram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— бюджеты субъектов РФ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15,4 </w:t>
      </w:r>
      <w:proofErr w:type="gram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gram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— внебюджетные источники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2B33F1" wp14:editId="757477F1">
            <wp:extent cx="1333500" cy="1333500"/>
            <wp:effectExtent l="0" t="0" r="0" b="0"/>
            <wp:docPr id="1" name="Рисунок 23" descr="phot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hoto-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caps/>
          <w:color w:val="212529"/>
          <w:sz w:val="21"/>
          <w:szCs w:val="21"/>
          <w:lang w:eastAsia="ru-RU"/>
        </w:rPr>
      </w:pPr>
      <w:r w:rsidRPr="002B30CF">
        <w:rPr>
          <w:rFonts w:ascii="Times New Roman" w:eastAsia="Times New Roman" w:hAnsi="Times New Roman" w:cs="Times New Roman"/>
          <w:caps/>
          <w:color w:val="212529"/>
          <w:sz w:val="21"/>
          <w:szCs w:val="21"/>
          <w:lang w:eastAsia="ru-RU"/>
        </w:rPr>
        <w:t>КУРАТОР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363E51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aps/>
          <w:color w:val="363E51"/>
          <w:sz w:val="24"/>
          <w:szCs w:val="24"/>
          <w:lang w:eastAsia="ru-RU"/>
        </w:rPr>
        <w:t>Т. А. ГОЛИКОВА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30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Заместитель</w:t>
      </w:r>
      <w:r w:rsidRPr="002B30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Председателя Правительства Российской Федерации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A3EDA2" wp14:editId="4BE012BA">
            <wp:extent cx="1333500" cy="1333500"/>
            <wp:effectExtent l="0" t="0" r="0" b="0"/>
            <wp:docPr id="2" name="Рисунок 24" descr="phot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hoto-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caps/>
          <w:color w:val="212529"/>
          <w:sz w:val="21"/>
          <w:szCs w:val="21"/>
          <w:lang w:eastAsia="ru-RU"/>
        </w:rPr>
      </w:pPr>
      <w:r w:rsidRPr="002B30CF">
        <w:rPr>
          <w:rFonts w:ascii="Times New Roman" w:eastAsia="Times New Roman" w:hAnsi="Times New Roman" w:cs="Times New Roman"/>
          <w:caps/>
          <w:color w:val="212529"/>
          <w:sz w:val="21"/>
          <w:szCs w:val="21"/>
          <w:lang w:eastAsia="ru-RU"/>
        </w:rPr>
        <w:t>РУКОВОДИТЕЛЬ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363E51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aps/>
          <w:color w:val="363E51"/>
          <w:sz w:val="24"/>
          <w:szCs w:val="24"/>
          <w:lang w:eastAsia="ru-RU"/>
        </w:rPr>
        <w:t>О. Ю. ВАСИЛЬЕВА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870744" wp14:editId="4C2EBC48">
            <wp:extent cx="1333500" cy="1333500"/>
            <wp:effectExtent l="0" t="0" r="0" b="0"/>
            <wp:docPr id="3" name="Рисунок 25" descr="phot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hoto-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caps/>
          <w:color w:val="212529"/>
          <w:sz w:val="21"/>
          <w:szCs w:val="21"/>
          <w:lang w:eastAsia="ru-RU"/>
        </w:rPr>
      </w:pPr>
      <w:r w:rsidRPr="002B30CF">
        <w:rPr>
          <w:rFonts w:ascii="Times New Roman" w:eastAsia="Times New Roman" w:hAnsi="Times New Roman" w:cs="Times New Roman"/>
          <w:caps/>
          <w:color w:val="212529"/>
          <w:sz w:val="21"/>
          <w:szCs w:val="21"/>
          <w:lang w:eastAsia="ru-RU"/>
        </w:rPr>
        <w:t>АДМИНИСТРАТОР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363E51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aps/>
          <w:color w:val="363E51"/>
          <w:sz w:val="24"/>
          <w:szCs w:val="24"/>
          <w:lang w:eastAsia="ru-RU"/>
        </w:rPr>
        <w:t>М. Н. РАКОВА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30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Заместитель Министра просвещения Российской Федерации</w:t>
      </w:r>
    </w:p>
    <w:p w:rsidR="002B30CF" w:rsidRPr="002B30CF" w:rsidRDefault="002B30CF" w:rsidP="002B30CF">
      <w:pPr>
        <w:spacing w:after="630" w:line="240" w:lineRule="auto"/>
        <w:outlineLvl w:val="1"/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</w:pPr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1.1. Средневзвешенный результат Российской Федерации в группе международных исследований качества общего образования, средневзвешенное место Российской Федерации (не ниже)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BFFA2BF" wp14:editId="19136FED">
                <wp:extent cx="304800" cy="304800"/>
                <wp:effectExtent l="0" t="0" r="0" b="0"/>
                <wp:docPr id="37" name="AutoShape 26" descr="base-va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" o:spid="_x0000_s1026" alt="base-valu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Geg53TA&#10;AgAAz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011238B" wp14:editId="2C8D2965">
            <wp:extent cx="5991225" cy="3533775"/>
            <wp:effectExtent l="0" t="0" r="9525" b="9525"/>
            <wp:docPr id="4" name="Рисунок 27" descr="base-va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-valu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 будет ликвидировано обучение в 3-ю смену к концу 2021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70%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обучающихся общеобразовательных организаций, осуществляющих образовательную деятельность по дополнительным общеобразовательным программам, будут вовлечены в различные формы сопровождения и наставничества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5-11 классов будут предоставлены возможности освоения основных общеобразовательных программ по индивидуальному учебному плану, в том числе в сетевой форме, с зачетом результатов освоения ими дополнительных общеобразовательных программ и программ профессионального обучения, к концу 2024 г.</w:t>
      </w:r>
    </w:p>
    <w:p w:rsidR="002B30CF" w:rsidRPr="002B30CF" w:rsidRDefault="002B30CF" w:rsidP="002B30CF">
      <w:pPr>
        <w:spacing w:after="100" w:afterAutospacing="1" w:line="240" w:lineRule="auto"/>
        <w:outlineLvl w:val="2"/>
        <w:rPr>
          <w:rFonts w:ascii="inherit" w:eastAsia="Times New Roman" w:hAnsi="inherit" w:cs="Times New Roman"/>
          <w:color w:val="363E51"/>
          <w:sz w:val="33"/>
          <w:szCs w:val="33"/>
          <w:lang w:eastAsia="ru-RU"/>
        </w:rPr>
      </w:pPr>
      <w:r w:rsidRPr="002B30CF">
        <w:rPr>
          <w:rFonts w:ascii="inherit" w:eastAsia="Times New Roman" w:hAnsi="inherit" w:cs="Times New Roman"/>
          <w:color w:val="363E51"/>
          <w:sz w:val="33"/>
          <w:szCs w:val="33"/>
          <w:lang w:eastAsia="ru-RU"/>
        </w:rPr>
        <w:t>Будет создана сеть центров цифрового образования детей "IT-куб"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B294F2F" wp14:editId="6ACF7FB6">
                <wp:extent cx="304800" cy="304800"/>
                <wp:effectExtent l="0" t="0" r="0" b="0"/>
                <wp:docPr id="34" name="AutoShape 28" descr="diagram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" o:spid="_x0000_s1026" alt="diagramm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lm/orvgIA&#10;AMsFAAAOAAAAAAAAAAAAAAAAAC4CAABkcnMvZTJvRG9jLnhtbFBLAQItABQABgAIAAAAIQBMoOks&#10;2AAAAAMBAAAPAAAAAAAAAAAAAAAAABg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24,5 тыс.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детей будет обучаться на вновь созданных местах в сельских школах и в школах, расположенных в поселках городского типа, к концу 2023 г. (тыс.)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F81B18D" wp14:editId="4D852871">
                <wp:extent cx="304800" cy="304800"/>
                <wp:effectExtent l="0" t="0" r="0" b="0"/>
                <wp:docPr id="32" name="AutoShape 29" descr="base-va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" o:spid="_x0000_s1026" alt="base-valu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MvMwAIAAMw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KF8y8zA&#10;AgAAz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25 школ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будет построено и введено в эксплуатацию с привлечением частных инвестиций к концу 2024 года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230 тыс.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новых мест в общеобразовательных организациях (продолжение реализации приоритетного проекта «Современная образовательная среда для школьников») будут созданы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В 70%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школ будет работать целевая модель вовлечения общественно-деловых объединений и участия представителей работодателей в принятии решений по вопросам 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управления общеобразовательными организациями, в 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обновлении образовательных программ,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На 100%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будет введена национальная система учительского роста педагогических работников к концу 2020 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70% учителей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возрасте до 35 лет будут вовлечены в различные формы поддержки и сопровождения в первые три года работы,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Не менее 10%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педагогических работников систем общего образования и дополнительного образования детей пройдут добровольную независимую оценку профессиональной квалификации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50%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педагогических работников системы общего, дополнительного образования детей и профессионального образования повысят уровень профессионального мастерства в форматах непрерывного образования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 </w:t>
      </w: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900 тыс. детей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получат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деятельности), с учетом реализации проекта «Билет в будущее»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5% обучающихся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программам основного и среднего общего образования пройдут обучение в созданных в каждом субъекте РФ региональных центрах выявления, поддержки и развития способностей и талантов у детей и молодежи, функционирующих с учетом опыта Образовательного фонда «Талант и успех»</w:t>
      </w:r>
      <w:proofErr w:type="gramEnd"/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В 85 субъектах РФ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будет проведена оценка качества общего образования на основе практики международных исследований качества подготовки обучающихся в общеобразовательных организациях РФ к концу 2024 г.</w:t>
      </w:r>
    </w:p>
    <w:p w:rsidR="002B30CF" w:rsidRPr="002B30CF" w:rsidRDefault="002B30CF" w:rsidP="002B30CF">
      <w:pPr>
        <w:spacing w:after="630" w:line="240" w:lineRule="auto"/>
        <w:outlineLvl w:val="1"/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</w:pPr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Модернизация профессионального образования, в том числе посредством внедрения адаптивных, практик</w:t>
      </w:r>
      <w:proofErr w:type="gramStart"/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о-</w:t>
      </w:r>
      <w:proofErr w:type="gramEnd"/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 xml:space="preserve"> ориентированных и гибких образовательных программ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A096713" wp14:editId="55C442E8">
            <wp:extent cx="5791200" cy="3352800"/>
            <wp:effectExtent l="0" t="0" r="0" b="0"/>
            <wp:docPr id="5" name="Рисунок 30" descr="base-va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-valu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чемпионат по профессиональному мастерству по стандартам 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Ворлдскиллс</w:t>
      </w:r>
      <w:proofErr w:type="spell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пройдет в г. Казани в августе 2019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обновлена инфраструктура Всероссийского учебно-тренировочного центра профессионального мастерства на базе ВДЦ «Смена» к концу сентября 2021 г.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F15A00A" wp14:editId="0BA97EDF">
                <wp:extent cx="304800" cy="304800"/>
                <wp:effectExtent l="0" t="0" r="0" b="0"/>
                <wp:docPr id="30" name="AutoShape 31" descr="moder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" o:spid="_x0000_s1026" alt="moder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VjR6arwCAADI&#10;BQAADgAAAAAAAAAAAAAAAAAuAgAAZHJzL2Uyb0RvYy54bWxQSwECLQAUAAYACAAAACEATKDpLNgA&#10;AAADAQAADwAAAAAAAAAAAAAAAAAW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85 субъектов РФ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внедрят программы профессионального обучения по наиболее востребованным и перспективным профессиям на уровне, соответствующем стандартам 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Ворлдскиллс</w:t>
      </w:r>
      <w:proofErr w:type="spell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учетом продолжительности программ не более 6 месяцев, к концу 2023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35 тыс. преподавателей-мастеров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производственного обучения повысят квалификацию по программам, основанным на опыте Союза 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Ворлдскиллс</w:t>
      </w:r>
      <w:proofErr w:type="spell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Россия, не менее 10 тыс. из них — будут сертифицированы в качестве экспертов — к концу 2024 г.</w:t>
      </w:r>
    </w:p>
    <w:p w:rsidR="002B30CF" w:rsidRPr="002B30CF" w:rsidRDefault="002B30CF" w:rsidP="002B30CF">
      <w:pPr>
        <w:spacing w:after="630" w:line="240" w:lineRule="auto"/>
        <w:outlineLvl w:val="1"/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</w:pPr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1.2. Место Российской Федерации в мире по присутствию университетов в топ-500 глобальных рейтингов университетов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6305370" wp14:editId="46FDBE70">
                <wp:extent cx="304800" cy="304800"/>
                <wp:effectExtent l="0" t="0" r="0" b="0"/>
                <wp:docPr id="29" name="AutoShape 32" descr="base-va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" o:spid="_x0000_s1026" alt="base-valu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DqFwAIAAMw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KpwOoXA&#10;AgAAz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EE43B0E" wp14:editId="04BA453B">
            <wp:extent cx="6029325" cy="3495675"/>
            <wp:effectExtent l="0" t="0" r="9525" b="9525"/>
            <wp:docPr id="6" name="Рисунок 6" descr="base-va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-valu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30 университетов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менее 1 в каждом федеральном округе и не менее чем в 10 субъектах Российской Федерации) получат государственную поддержку на основании конкурсного отбора к концу 2020 г., будут сформированы (актуализированы) их программы развития («дорожные карты») с учетом национальных целей Российской Федерации до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80 вузов из 40 субъектов РФ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будут включены в перечень образовательных организаций высшего образования, обеспечивающий подготовку кадров для базовых отраслей экономики и социальной сферы, в том числе в целях предоставления государственной поддержки, к концу 2019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20% студентов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будут осваивать отдельные курсы, дисциплины (модули), в том числе в формате онлайн-курсов, с использованием ресурсов иных организаций, осуществляющих образовательную деятельность, в том числе университетов, обеспечивающих соответствие качества подготовки обучающихся мировому уровню, к концу 2024  г.</w:t>
      </w:r>
    </w:p>
    <w:p w:rsidR="002B30CF" w:rsidRPr="002B30CF" w:rsidRDefault="002B30CF" w:rsidP="002B30CF">
      <w:pPr>
        <w:spacing w:after="100" w:afterAutospacing="1" w:line="240" w:lineRule="auto"/>
        <w:outlineLvl w:val="4"/>
        <w:rPr>
          <w:rFonts w:ascii="inherit" w:eastAsia="Times New Roman" w:hAnsi="inherit" w:cs="Times New Roman"/>
          <w:b/>
          <w:bCs/>
          <w:color w:val="363E51"/>
          <w:sz w:val="33"/>
          <w:szCs w:val="33"/>
          <w:lang w:eastAsia="ru-RU"/>
        </w:rPr>
      </w:pPr>
      <w:r w:rsidRPr="002B30CF">
        <w:rPr>
          <w:rFonts w:ascii="inherit" w:eastAsia="Times New Roman" w:hAnsi="inherit" w:cs="Times New Roman"/>
          <w:b/>
          <w:bCs/>
          <w:color w:val="363E51"/>
          <w:sz w:val="33"/>
          <w:szCs w:val="33"/>
          <w:lang w:eastAsia="ru-RU"/>
        </w:rPr>
        <w:t>Обучение по программам непрерывного образования в образовательных организациях высшего образования, реализующих дополнительные образовательные программы и программы профессионального обучения пройдут (</w:t>
      </w:r>
      <w:proofErr w:type="gramStart"/>
      <w:r w:rsidRPr="002B30CF">
        <w:rPr>
          <w:rFonts w:ascii="inherit" w:eastAsia="Times New Roman" w:hAnsi="inherit" w:cs="Times New Roman"/>
          <w:b/>
          <w:bCs/>
          <w:color w:val="363E51"/>
          <w:sz w:val="33"/>
          <w:szCs w:val="33"/>
          <w:lang w:eastAsia="ru-RU"/>
        </w:rPr>
        <w:t>млн</w:t>
      </w:r>
      <w:proofErr w:type="gramEnd"/>
      <w:r w:rsidRPr="002B30CF">
        <w:rPr>
          <w:rFonts w:ascii="inherit" w:eastAsia="Times New Roman" w:hAnsi="inherit" w:cs="Times New Roman"/>
          <w:b/>
          <w:bCs/>
          <w:color w:val="363E51"/>
          <w:sz w:val="33"/>
          <w:szCs w:val="33"/>
          <w:lang w:eastAsia="ru-RU"/>
        </w:rPr>
        <w:t xml:space="preserve"> чел.)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9ACAD4F" wp14:editId="6081832B">
                <wp:extent cx="304800" cy="304800"/>
                <wp:effectExtent l="0" t="0" r="0" b="0"/>
                <wp:docPr id="28" name="AutoShape 34" descr="obuche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" o:spid="_x0000_s1026" alt="obucheni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kq/vgIAAMs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DTkq/vgIA&#10;AMsFAAAOAAAAAAAAAAAAAAAAAC4CAABkcnMvZTJvRG9jLnhtbFBLAQItABQABgAIAAAAIQBMoOks&#10;2AAAAAMBAAAPAAAAAAAAAAAAAAAAABg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630" w:line="240" w:lineRule="auto"/>
        <w:outlineLvl w:val="1"/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</w:pPr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2.1. Доля детей в возрасте от 5 до 18 лет, охваченных дополнительным образованием</w:t>
      </w:r>
      <w:proofErr w:type="gramStart"/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 xml:space="preserve"> (%)</w:t>
      </w:r>
      <w:proofErr w:type="gramEnd"/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28901A10" wp14:editId="3B449C13">
                <wp:extent cx="304800" cy="304800"/>
                <wp:effectExtent l="0" t="0" r="0" b="0"/>
                <wp:docPr id="27" name="AutoShape 35" descr="base-va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" o:spid="_x0000_s1026" alt="base-valu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E55VBDA&#10;AgAAz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4E337C" wp14:editId="3419F177">
            <wp:extent cx="5991225" cy="3533775"/>
            <wp:effectExtent l="0" t="0" r="9525" b="9525"/>
            <wp:docPr id="7" name="Рисунок 7" descr="base-va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-valu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 xml:space="preserve">12 </w:t>
      </w:r>
      <w:proofErr w:type="gramStart"/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млн</w:t>
      </w:r>
      <w:proofErr w:type="gramEnd"/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 xml:space="preserve"> детей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примут участие в открытых онлайн-уроках, реализуемых с учетом опыта цикла открытых уроков «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Проектория</w:t>
      </w:r>
      <w:proofErr w:type="spell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направленных на раннюю профориентацию,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900 тыс. детей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получат рекомендации по построению индивидуального учебного плана в соответствии с выбранными профессиональными компетенциями с учетом реализации проекта «Билет в будущее»,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Для 935 тыс. детей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менее чем в 7000 образовательных организаций, расположенных в сельской местности, будет обновлена материально-техническая база для занятий физической культурой и спортом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DAFE0AD" wp14:editId="1F4B324E">
                <wp:extent cx="304800" cy="304800"/>
                <wp:effectExtent l="0" t="0" r="0" b="0"/>
                <wp:docPr id="26" name="AutoShape 37" descr="childr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" o:spid="_x0000_s1026" alt="childr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Qr+MqvgIA&#10;AMoFAAAOAAAAAAAAAAAAAAAAAC4CAABkcnMvZTJvRG9jLnhtbFBLAQItABQABgAIAAAAIQBMoOks&#10;2AAAAAMBAAAPAAAAAAAAAAAAAAAAABg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созданы</w:t>
      </w: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100 центров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дополнительные общеобразовательные программы в вузах *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B230C77" wp14:editId="1AA21AA8">
                <wp:extent cx="304800" cy="304800"/>
                <wp:effectExtent l="0" t="0" r="0" b="0"/>
                <wp:docPr id="25" name="AutoShape 38" descr="cente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" o:spid="_x0000_s1026" alt="center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qmPFlbwCAADJ&#10;BQAADgAAAAAAAAAAAAAAAAAuAgAAZHJzL2Uyb0RvYy54bWxQSwECLQAUAAYACAAAACEATKDpLNgA&#10;AAADAQAADwAAAAAAAAAAAAAAAAAW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В 85 субъектах РФ 245 детских технопарков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Кванториум</w:t>
      </w:r>
      <w:proofErr w:type="spell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340 мобильных технопарков для детей, проживающих в сельской местности и малых городах, будут построены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смогут посещать </w:t>
      </w: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 xml:space="preserve">2 </w:t>
      </w:r>
      <w:proofErr w:type="gramStart"/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млн</w:t>
      </w:r>
      <w:proofErr w:type="gramEnd"/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 xml:space="preserve"> детей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смогут изучать «Технологию» и другие предметные области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lastRenderedPageBreak/>
        <w:t>Не менее чем в 16 тыс. школ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 менее чем в 80 субъектах Российской Федерации, расположенных в сельской местности и малых городах, будет создана материально-техническая база для реализации основных и дополнительных общеобразовательных программ цифрового, </w:t>
      </w:r>
      <w:proofErr w:type="gram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gram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технического и гуманитарного профилей с охватом не менее </w:t>
      </w: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800 тыс. детей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Ученикам 5-11 классов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будут предоставлены возможности освоения основных общеобразовательных программ по индивидуальному учебному плану, в том числе в сетевой форме, с зачетом результатов освоения ими дополнительных общеобразовательных программ и программ профессионального обучения,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70% детей с ограниченными возможностями здоровья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будут обучаться по дополнительным общеобразовательным программам, в том числе с использованием дистанционных технологий</w:t>
      </w:r>
      <w:proofErr w:type="gram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(%)</w:t>
      </w:r>
      <w:proofErr w:type="gramEnd"/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26223F6" wp14:editId="3A0A8090">
                <wp:extent cx="304800" cy="304800"/>
                <wp:effectExtent l="0" t="0" r="0" b="0"/>
                <wp:docPr id="24" name="AutoShape 39" descr="cente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" o:spid="_x0000_s1026" alt="center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yXrycbwCAADJ&#10;BQAADgAAAAAAAAAAAAAAAAAuAgAAZHJzL2Uyb0RvYy54bWxQSwECLQAUAAYACAAAACEATKDpLNgA&#10;AAADAQAADwAAAAAAAAAAAAAAAAAW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630" w:line="240" w:lineRule="auto"/>
        <w:outlineLvl w:val="1"/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</w:pPr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2.2. Численность обучающихся, вовлеченных в деятельность общественных объединений на базе образовательных организаций общего образования, среднего и высшего профессионального образования (</w:t>
      </w:r>
      <w:proofErr w:type="gramStart"/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млн</w:t>
      </w:r>
      <w:proofErr w:type="gramEnd"/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 xml:space="preserve"> человек) *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8328C51" wp14:editId="663DB85F">
                <wp:extent cx="304800" cy="304800"/>
                <wp:effectExtent l="0" t="0" r="0" b="0"/>
                <wp:docPr id="23" name="AutoShape 40" descr="base-va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" o:spid="_x0000_s1026" alt="base-valu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26hvwIAAMw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fEtuob8C&#10;AADM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C7C144" wp14:editId="424E10EA">
            <wp:extent cx="5991225" cy="3533775"/>
            <wp:effectExtent l="0" t="0" r="9525" b="9525"/>
            <wp:docPr id="8" name="Рисунок 8" descr="base-va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base-valu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lastRenderedPageBreak/>
        <w:t>В 85 субъектах РФ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будет создана и внедрена система социальной поддержки граждан, систематически участвующих в добровольческих (волонтерских) проектах:</w:t>
      </w:r>
    </w:p>
    <w:p w:rsidR="002B30CF" w:rsidRPr="002B30CF" w:rsidRDefault="002B30CF" w:rsidP="002B30CF">
      <w:pPr>
        <w:numPr>
          <w:ilvl w:val="0"/>
          <w:numId w:val="2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обеспечены</w:t>
      </w:r>
      <w:proofErr w:type="gram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персонализированный учет волонтеров, организаций, развивающих волонтерскую деятельность;</w:t>
      </w:r>
    </w:p>
    <w:p w:rsidR="002B30CF" w:rsidRPr="002B30CF" w:rsidRDefault="002B30CF" w:rsidP="002B30CF">
      <w:pPr>
        <w:numPr>
          <w:ilvl w:val="0"/>
          <w:numId w:val="2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повышен уровень мобильности в целях участия в волонтерских мероприятиях и обучающих стажировках, проводимых в субъектах Российской Федерации;</w:t>
      </w:r>
    </w:p>
    <w:p w:rsidR="002B30CF" w:rsidRPr="002B30CF" w:rsidRDefault="002B30CF" w:rsidP="002B30CF">
      <w:pPr>
        <w:numPr>
          <w:ilvl w:val="0"/>
          <w:numId w:val="2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учреждены награды и звания, стипендиальная поддержка (для </w:t>
      </w:r>
      <w:proofErr w:type="gram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B30CF" w:rsidRPr="002B30CF" w:rsidRDefault="002B30CF" w:rsidP="002B30CF">
      <w:pPr>
        <w:numPr>
          <w:ilvl w:val="0"/>
          <w:numId w:val="2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нематериальная поддержка граждан, участвующих в добровольческой деятельности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25 тыс. специалистов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работе в сфере добровольчества и технологий работы с волонтерами пройдут подготовку на базе центров поддержки добровольчества (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НКО, образовательных организаций и иных учреждений, осуществляющих деятельность в сфере добровольчества, к концу 2024 г.</w:t>
      </w:r>
    </w:p>
    <w:p w:rsidR="002B30CF" w:rsidRPr="002B30CF" w:rsidRDefault="002B30CF" w:rsidP="002B30CF">
      <w:pPr>
        <w:spacing w:after="100" w:afterAutospacing="1" w:line="240" w:lineRule="auto"/>
        <w:outlineLvl w:val="4"/>
        <w:rPr>
          <w:rFonts w:ascii="inherit" w:eastAsia="Times New Roman" w:hAnsi="inherit" w:cs="Times New Roman"/>
          <w:b/>
          <w:bCs/>
          <w:color w:val="363E51"/>
          <w:sz w:val="33"/>
          <w:szCs w:val="33"/>
          <w:lang w:eastAsia="ru-RU"/>
        </w:rPr>
      </w:pPr>
      <w:r w:rsidRPr="002B30CF">
        <w:rPr>
          <w:rFonts w:ascii="inherit" w:eastAsia="Times New Roman" w:hAnsi="inherit" w:cs="Times New Roman"/>
          <w:b/>
          <w:bCs/>
          <w:color w:val="363E51"/>
          <w:sz w:val="33"/>
          <w:szCs w:val="33"/>
          <w:lang w:eastAsia="ru-RU"/>
        </w:rPr>
        <w:t>До конца 2024 года будут проведены мероприятия по различным направлениям добровольчества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6AFF3F8" wp14:editId="572F73FE">
                <wp:extent cx="304800" cy="304800"/>
                <wp:effectExtent l="0" t="0" r="0" b="0"/>
                <wp:docPr id="22" name="AutoShape 42" descr="hig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2" o:spid="_x0000_s1026" alt="hig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3uwkkrkCAADG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1100 тыс. человек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будут использовать единую информационную систему в сфере развития добровольчества, для эффективного поиска информации, взаимодействия, коммуникации и обучения добровольцев, комплексного учета волонтерского опыта и компетенций, объединения запросов и предложений волонтерской помощи в одном месте, к концу 2024 г.</w:t>
      </w:r>
    </w:p>
    <w:p w:rsidR="002B30CF" w:rsidRPr="002B30CF" w:rsidRDefault="002B30CF" w:rsidP="002B30CF">
      <w:pPr>
        <w:spacing w:after="630" w:line="240" w:lineRule="auto"/>
        <w:outlineLvl w:val="1"/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</w:pPr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Дополнительные результаты национального проекта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 xml:space="preserve">1,7 </w:t>
      </w:r>
      <w:proofErr w:type="gramStart"/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млн</w:t>
      </w:r>
      <w:proofErr w:type="gramEnd"/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 xml:space="preserve"> граждан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примут участие в 35 конкурсах профессионального и карьерного роста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внедрена система мониторинга трудоустройства выпускников вузов, учитывающая удовлетворенность работодателей качеством подготовки выпускников в разрезе указанных организаций и реализуемых ими образовательных программ, а также соответствие направлений подготовки региональным рынкам труда и отраслевой структуре экономики, с учетом сектора 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самозанятости</w:t>
      </w:r>
      <w:proofErr w:type="spellEnd"/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60 университетов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будут реализовывать не менее чем по </w:t>
      </w: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5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образовательных программ, прошедших международную аккредитацию,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lastRenderedPageBreak/>
        <w:t>В 2 раза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будет увеличено количество иностранных студентов, обучающихся в российских вузах (до 425 тыс. человек),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77,6 тыс. новых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мест появятся в студенческих городках для проживания иностранных и иногородних студентов и преподавателей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50 ресурсных центров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будут созданы для детей и педагогов с обучением на русском языке в странах-партнерах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18 тыс. иностранных граждан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пройдут обучение в летних и зимних школах, в 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базе летних оздоровительных лагерей,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будет проводиться национальный чемпионат «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Абилимпикс</w:t>
      </w:r>
      <w:proofErr w:type="spell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организованы мероприятия по подготовке национальной сборной для участия в международных и национальных чемпионатах профессионального мастерства для людей с инвалидностью —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В 85 субъектах РФ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родителям детей, получающих дошкольное образование в семье, а также гражданам, желающим принять на воспитание в свои семьи детей, оставшихся без попечения родителей, с привлечением НКО окажут 20 </w:t>
      </w:r>
      <w:proofErr w:type="gram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психолого-педагогической, методической и консультативной помощи к концу 2024  г.</w:t>
      </w:r>
    </w:p>
    <w:p w:rsidR="007574CA" w:rsidRDefault="007574CA"/>
    <w:sectPr w:rsidR="00757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76B7"/>
    <w:multiLevelType w:val="multilevel"/>
    <w:tmpl w:val="2D3E13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9400A"/>
    <w:multiLevelType w:val="multilevel"/>
    <w:tmpl w:val="EA02CC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CF8"/>
    <w:rsid w:val="002B30CF"/>
    <w:rsid w:val="007032C4"/>
    <w:rsid w:val="007574CA"/>
    <w:rsid w:val="00D1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3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4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28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700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33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15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59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69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596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5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9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14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480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8671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8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6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2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39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55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82051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4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5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6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3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5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1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07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1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" TargetMode="External"/><Relationship Id="rId13" Type="http://schemas.openxmlformats.org/officeDocument/2006/relationships/hyperlink" Target="https://edu.gov.ru/national-project" TargetMode="External"/><Relationship Id="rId18" Type="http://schemas.openxmlformats.org/officeDocument/2006/relationships/image" Target="media/image3.jpeg"/><Relationship Id="rId3" Type="http://schemas.microsoft.com/office/2007/relationships/stylesWithEffects" Target="stylesWithEffects.xml"/><Relationship Id="rId21" Type="http://schemas.openxmlformats.org/officeDocument/2006/relationships/image" Target="media/image6.jpeg"/><Relationship Id="rId7" Type="http://schemas.openxmlformats.org/officeDocument/2006/relationships/hyperlink" Target="https://edu.gov.ru/national-project" TargetMode="External"/><Relationship Id="rId12" Type="http://schemas.openxmlformats.org/officeDocument/2006/relationships/hyperlink" Target="https://edu.gov.ru/national-project" TargetMode="External"/><Relationship Id="rId17" Type="http://schemas.openxmlformats.org/officeDocument/2006/relationships/image" Target="media/image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hyperlink" Target="https://edu.gov.ru/national-project" TargetMode="External"/><Relationship Id="rId11" Type="http://schemas.openxmlformats.org/officeDocument/2006/relationships/hyperlink" Target="https://edu.gov.ru/national-projec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du.gov.ru/national-project" TargetMode="External"/><Relationship Id="rId23" Type="http://schemas.openxmlformats.org/officeDocument/2006/relationships/image" Target="media/image8.jpeg"/><Relationship Id="rId10" Type="http://schemas.openxmlformats.org/officeDocument/2006/relationships/hyperlink" Target="https://edu.gov.ru/national-project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edu.gov.ru/national-project" TargetMode="External"/><Relationship Id="rId14" Type="http://schemas.openxmlformats.org/officeDocument/2006/relationships/hyperlink" Target="https://edu.gov.ru/national-project" TargetMode="External"/><Relationship Id="rId22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завуч</cp:lastModifiedBy>
  <cp:revision>2</cp:revision>
  <dcterms:created xsi:type="dcterms:W3CDTF">2020-02-10T09:02:00Z</dcterms:created>
  <dcterms:modified xsi:type="dcterms:W3CDTF">2020-02-10T09:02:00Z</dcterms:modified>
</cp:coreProperties>
</file>